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8C" w:rsidRPr="0089165B" w:rsidRDefault="00B42B8C" w:rsidP="00B42B8C">
      <w:pPr>
        <w:rPr>
          <w:rtl/>
        </w:rPr>
      </w:pPr>
    </w:p>
    <w:p w:rsidR="00B42B8C" w:rsidRPr="0089165B" w:rsidRDefault="00B42B8C" w:rsidP="00B42B8C">
      <w:pPr>
        <w:rPr>
          <w:rFonts w:cs="Arial" w:hint="cs"/>
          <w:rtl/>
        </w:rPr>
      </w:pPr>
    </w:p>
    <w:p w:rsidR="00B42B8C" w:rsidRPr="0089165B" w:rsidRDefault="00B42B8C" w:rsidP="0089165B">
      <w:pPr>
        <w:jc w:val="center"/>
        <w:rPr>
          <w:b/>
          <w:bCs/>
          <w:rtl/>
        </w:rPr>
      </w:pPr>
      <w:r w:rsidRPr="0089165B">
        <w:rPr>
          <w:rFonts w:cs="Arial" w:hint="cs"/>
          <w:b/>
          <w:bCs/>
          <w:rtl/>
        </w:rPr>
        <w:t>וַיִּשְׁלַח</w:t>
      </w:r>
      <w:r w:rsidRPr="0089165B">
        <w:rPr>
          <w:rFonts w:cs="Arial"/>
          <w:b/>
          <w:bCs/>
          <w:rtl/>
        </w:rPr>
        <w:t xml:space="preserve"> </w:t>
      </w:r>
      <w:r w:rsidRPr="0089165B">
        <w:rPr>
          <w:rFonts w:cs="Arial" w:hint="cs"/>
          <w:b/>
          <w:bCs/>
          <w:rtl/>
        </w:rPr>
        <w:t>יַעֲקֹב</w:t>
      </w:r>
      <w:r w:rsidRPr="0089165B">
        <w:rPr>
          <w:rFonts w:cs="Arial"/>
          <w:b/>
          <w:bCs/>
          <w:rtl/>
        </w:rPr>
        <w:t xml:space="preserve"> </w:t>
      </w:r>
      <w:r w:rsidRPr="0089165B">
        <w:rPr>
          <w:rFonts w:cs="Arial" w:hint="cs"/>
          <w:b/>
          <w:bCs/>
          <w:rtl/>
        </w:rPr>
        <w:t>מַלְאָכִים</w:t>
      </w:r>
      <w:r w:rsidRPr="0089165B">
        <w:rPr>
          <w:rFonts w:cs="Arial"/>
          <w:b/>
          <w:bCs/>
          <w:rtl/>
        </w:rPr>
        <w:t xml:space="preserve"> </w:t>
      </w:r>
      <w:r w:rsidRPr="0089165B">
        <w:rPr>
          <w:rFonts w:cs="Arial" w:hint="cs"/>
          <w:b/>
          <w:bCs/>
          <w:rtl/>
        </w:rPr>
        <w:t>לְפָנָיו</w:t>
      </w:r>
      <w:r w:rsidRPr="0089165B">
        <w:rPr>
          <w:rFonts w:cs="Arial"/>
          <w:b/>
          <w:bCs/>
          <w:rtl/>
        </w:rPr>
        <w:t xml:space="preserve"> </w:t>
      </w:r>
      <w:r w:rsidRPr="0089165B">
        <w:rPr>
          <w:rFonts w:cs="Arial" w:hint="cs"/>
          <w:b/>
          <w:bCs/>
          <w:rtl/>
        </w:rPr>
        <w:t>אֶל</w:t>
      </w:r>
      <w:r w:rsidRPr="0089165B">
        <w:rPr>
          <w:rFonts w:cs="Arial"/>
          <w:b/>
          <w:bCs/>
          <w:rtl/>
        </w:rPr>
        <w:t xml:space="preserve"> </w:t>
      </w:r>
      <w:r w:rsidRPr="0089165B">
        <w:rPr>
          <w:rFonts w:cs="Arial" w:hint="cs"/>
          <w:b/>
          <w:bCs/>
          <w:rtl/>
        </w:rPr>
        <w:t>עֵשָׂו</w:t>
      </w:r>
      <w:r w:rsidRPr="0089165B">
        <w:rPr>
          <w:rFonts w:cs="Arial"/>
          <w:b/>
          <w:bCs/>
          <w:rtl/>
        </w:rPr>
        <w:t xml:space="preserve"> </w:t>
      </w:r>
      <w:r w:rsidRPr="0089165B">
        <w:rPr>
          <w:rFonts w:cs="Arial" w:hint="cs"/>
          <w:b/>
          <w:bCs/>
          <w:rtl/>
        </w:rPr>
        <w:t>אָחִיו</w:t>
      </w:r>
      <w:r w:rsidRPr="0089165B">
        <w:rPr>
          <w:rFonts w:cs="Arial"/>
          <w:b/>
          <w:bCs/>
          <w:rtl/>
        </w:rPr>
        <w:t xml:space="preserve"> </w:t>
      </w:r>
      <w:r w:rsidRPr="0089165B">
        <w:rPr>
          <w:rFonts w:cs="Arial" w:hint="cs"/>
          <w:b/>
          <w:bCs/>
          <w:rtl/>
        </w:rPr>
        <w:t>אַרְצָה</w:t>
      </w:r>
      <w:r w:rsidRPr="0089165B">
        <w:rPr>
          <w:rFonts w:cs="Arial"/>
          <w:b/>
          <w:bCs/>
          <w:rtl/>
        </w:rPr>
        <w:t xml:space="preserve"> </w:t>
      </w:r>
      <w:r w:rsidRPr="0089165B">
        <w:rPr>
          <w:rFonts w:cs="Arial" w:hint="cs"/>
          <w:b/>
          <w:bCs/>
          <w:rtl/>
        </w:rPr>
        <w:t>שֵׂעִיר</w:t>
      </w:r>
      <w:r w:rsidRPr="0089165B">
        <w:rPr>
          <w:rFonts w:cs="Arial"/>
          <w:b/>
          <w:bCs/>
          <w:rtl/>
        </w:rPr>
        <w:t xml:space="preserve"> </w:t>
      </w:r>
      <w:r w:rsidRPr="0089165B">
        <w:rPr>
          <w:rFonts w:cs="Arial" w:hint="cs"/>
          <w:b/>
          <w:bCs/>
          <w:rtl/>
        </w:rPr>
        <w:t>שְׂדֵה</w:t>
      </w:r>
      <w:r w:rsidRPr="0089165B">
        <w:rPr>
          <w:rFonts w:cs="Arial"/>
          <w:b/>
          <w:bCs/>
          <w:rtl/>
        </w:rPr>
        <w:t xml:space="preserve"> </w:t>
      </w:r>
      <w:r w:rsidRPr="0089165B">
        <w:rPr>
          <w:rFonts w:cs="Arial" w:hint="cs"/>
          <w:b/>
          <w:bCs/>
          <w:rtl/>
        </w:rPr>
        <w:t>אֱדוֹם</w:t>
      </w:r>
      <w:r w:rsidRPr="0089165B">
        <w:rPr>
          <w:rFonts w:cs="Arial"/>
          <w:b/>
          <w:bCs/>
          <w:rtl/>
        </w:rPr>
        <w:t>:</w:t>
      </w:r>
    </w:p>
    <w:p w:rsidR="00B42B8C" w:rsidRPr="0089165B" w:rsidRDefault="00B42B8C" w:rsidP="00B42B8C">
      <w:pPr>
        <w:rPr>
          <w:rtl/>
        </w:rPr>
      </w:pPr>
      <w:r w:rsidRPr="0089165B">
        <w:rPr>
          <w:rFonts w:cs="Arial" w:hint="cs"/>
          <w:rtl/>
        </w:rPr>
        <w:t>רש</w:t>
      </w:r>
      <w:r w:rsidRPr="0089165B">
        <w:rPr>
          <w:rFonts w:cs="Arial"/>
          <w:rtl/>
        </w:rPr>
        <w:t>"</w:t>
      </w:r>
      <w:r w:rsidRPr="0089165B">
        <w:rPr>
          <w:rFonts w:cs="Arial" w:hint="cs"/>
          <w:rtl/>
        </w:rPr>
        <w:t>י</w:t>
      </w:r>
      <w:r w:rsidRPr="0089165B">
        <w:rPr>
          <w:rFonts w:cs="Arial"/>
          <w:rtl/>
        </w:rPr>
        <w:t xml:space="preserve"> </w:t>
      </w:r>
      <w:r w:rsidR="0089165B">
        <w:rPr>
          <w:rFonts w:cs="Arial" w:hint="cs"/>
          <w:rtl/>
        </w:rPr>
        <w:t>:</w:t>
      </w:r>
      <w:bookmarkStart w:id="0" w:name="_GoBack"/>
      <w:bookmarkEnd w:id="0"/>
      <w:r w:rsidRPr="0089165B">
        <w:rPr>
          <w:rFonts w:cs="Arial"/>
          <w:rtl/>
        </w:rPr>
        <w:t xml:space="preserve"> </w:t>
      </w:r>
    </w:p>
    <w:p w:rsidR="00B42B8C" w:rsidRPr="0089165B" w:rsidRDefault="00B42B8C" w:rsidP="0089165B">
      <w:pPr>
        <w:rPr>
          <w:rtl/>
        </w:rPr>
      </w:pPr>
      <w:r w:rsidRPr="0089165B">
        <w:rPr>
          <w:rFonts w:cs="Arial"/>
          <w:rtl/>
        </w:rPr>
        <w:t>(</w:t>
      </w:r>
      <w:r w:rsidRPr="0089165B">
        <w:rPr>
          <w:rFonts w:cs="Arial" w:hint="cs"/>
          <w:rtl/>
        </w:rPr>
        <w:t>ד</w:t>
      </w:r>
      <w:r w:rsidRPr="0089165B">
        <w:rPr>
          <w:rFonts w:cs="Arial"/>
          <w:rtl/>
        </w:rPr>
        <w:t xml:space="preserve">) </w:t>
      </w:r>
      <w:r w:rsidRPr="0089165B">
        <w:rPr>
          <w:rFonts w:cs="Arial" w:hint="cs"/>
          <w:rtl/>
        </w:rPr>
        <w:t>וישלח</w:t>
      </w:r>
      <w:r w:rsidRPr="0089165B">
        <w:rPr>
          <w:rFonts w:cs="Arial"/>
          <w:rtl/>
        </w:rPr>
        <w:t xml:space="preserve"> </w:t>
      </w:r>
      <w:r w:rsidRPr="0089165B">
        <w:rPr>
          <w:rFonts w:cs="Arial" w:hint="cs"/>
          <w:rtl/>
        </w:rPr>
        <w:t>יעקב</w:t>
      </w:r>
      <w:r w:rsidRPr="0089165B">
        <w:rPr>
          <w:rFonts w:cs="Arial"/>
          <w:rtl/>
        </w:rPr>
        <w:t xml:space="preserve"> </w:t>
      </w:r>
      <w:r w:rsidRPr="0089165B">
        <w:rPr>
          <w:rFonts w:cs="Arial" w:hint="cs"/>
          <w:rtl/>
        </w:rPr>
        <w:t>מלאכים</w:t>
      </w:r>
      <w:r w:rsidRPr="0089165B">
        <w:rPr>
          <w:rFonts w:cs="Arial"/>
          <w:rtl/>
        </w:rPr>
        <w:t xml:space="preserve"> - </w:t>
      </w:r>
      <w:r w:rsidRPr="0089165B">
        <w:rPr>
          <w:rFonts w:cs="Arial" w:hint="cs"/>
          <w:b/>
          <w:bCs/>
          <w:rtl/>
        </w:rPr>
        <w:t>מלאכים</w:t>
      </w:r>
      <w:r w:rsidRPr="0089165B">
        <w:rPr>
          <w:rFonts w:cs="Arial"/>
          <w:b/>
          <w:bCs/>
          <w:rtl/>
        </w:rPr>
        <w:t xml:space="preserve"> </w:t>
      </w:r>
      <w:r w:rsidRPr="0089165B">
        <w:rPr>
          <w:rFonts w:cs="Arial" w:hint="cs"/>
          <w:b/>
          <w:bCs/>
          <w:rtl/>
        </w:rPr>
        <w:t>ממש</w:t>
      </w:r>
      <w:r w:rsidRPr="0089165B">
        <w:rPr>
          <w:rFonts w:cs="Arial"/>
          <w:rtl/>
        </w:rPr>
        <w:t xml:space="preserve"> (</w:t>
      </w:r>
      <w:r w:rsidRPr="0089165B">
        <w:rPr>
          <w:rFonts w:cs="Arial" w:hint="cs"/>
          <w:rtl/>
        </w:rPr>
        <w:t>ב</w:t>
      </w:r>
      <w:r w:rsidRPr="0089165B">
        <w:rPr>
          <w:rFonts w:cs="Arial"/>
          <w:rtl/>
        </w:rPr>
        <w:t>"</w:t>
      </w:r>
      <w:r w:rsidRPr="0089165B">
        <w:rPr>
          <w:rFonts w:cs="Arial" w:hint="cs"/>
          <w:rtl/>
        </w:rPr>
        <w:t>ר</w:t>
      </w:r>
      <w:r w:rsidRPr="0089165B">
        <w:rPr>
          <w:rFonts w:cs="Arial"/>
          <w:rtl/>
        </w:rPr>
        <w:t>):</w:t>
      </w:r>
    </w:p>
    <w:p w:rsidR="00B42B8C" w:rsidRPr="0089165B" w:rsidRDefault="00B42B8C" w:rsidP="0089165B">
      <w:pPr>
        <w:rPr>
          <w:bCs/>
          <w:rtl/>
        </w:rPr>
      </w:pPr>
      <w:r w:rsidRPr="0089165B">
        <w:rPr>
          <w:bCs/>
          <w:rtl/>
        </w:rPr>
        <w:t>אורות הקודש / חלק א / עמוד קסה / ההופעה כשריד הנבואה - א</w:t>
      </w:r>
    </w:p>
    <w:p w:rsidR="00B42B8C" w:rsidRPr="0089165B" w:rsidRDefault="00B42B8C" w:rsidP="00B42B8C">
      <w:pPr>
        <w:rPr>
          <w:rtl/>
        </w:rPr>
      </w:pPr>
      <w:r w:rsidRPr="0089165B">
        <w:rPr>
          <w:bCs/>
          <w:rtl/>
        </w:rPr>
        <w:t>ההופעה כשריד הנבואה - א</w:t>
      </w:r>
      <w:r w:rsidRPr="0089165B">
        <w:rPr>
          <w:rtl/>
        </w:rPr>
        <w:t xml:space="preserve"> </w:t>
      </w:r>
    </w:p>
    <w:p w:rsidR="0089165B" w:rsidRDefault="00B42B8C" w:rsidP="0089165B">
      <w:pPr>
        <w:rPr>
          <w:rFonts w:hint="cs"/>
          <w:rtl/>
        </w:rPr>
      </w:pPr>
      <w:r w:rsidRPr="0089165B">
        <w:rPr>
          <w:rtl/>
        </w:rPr>
        <w:t>כל פעם שהלב דופק דפיקה רוחנית באמת,</w:t>
      </w:r>
    </w:p>
    <w:p w:rsidR="0089165B" w:rsidRDefault="00B42B8C" w:rsidP="0089165B">
      <w:pPr>
        <w:rPr>
          <w:rFonts w:hint="cs"/>
          <w:rtl/>
        </w:rPr>
      </w:pPr>
      <w:r w:rsidRPr="0089165B">
        <w:rPr>
          <w:rtl/>
        </w:rPr>
        <w:t xml:space="preserve"> כל פעם שרעיון חדש ואצילי נולד,</w:t>
      </w:r>
    </w:p>
    <w:p w:rsidR="0089165B" w:rsidRDefault="00B42B8C" w:rsidP="0089165B">
      <w:pPr>
        <w:rPr>
          <w:rFonts w:hint="cs"/>
          <w:rtl/>
        </w:rPr>
      </w:pPr>
      <w:r w:rsidRPr="0089165B">
        <w:rPr>
          <w:rtl/>
        </w:rPr>
        <w:t xml:space="preserve"> הרינו מקשיבים,</w:t>
      </w:r>
    </w:p>
    <w:p w:rsidR="0089165B" w:rsidRDefault="00B42B8C" w:rsidP="0089165B">
      <w:pPr>
        <w:rPr>
          <w:rFonts w:hint="cs"/>
          <w:rtl/>
        </w:rPr>
      </w:pPr>
      <w:r w:rsidRPr="0089165B">
        <w:rPr>
          <w:rtl/>
        </w:rPr>
        <w:t xml:space="preserve"> כמו </w:t>
      </w:r>
      <w:r w:rsidRPr="0089165B">
        <w:rPr>
          <w:u w:val="single"/>
          <w:rtl/>
        </w:rPr>
        <w:t>קול</w:t>
      </w:r>
      <w:r w:rsidRPr="0089165B">
        <w:rPr>
          <w:rtl/>
        </w:rPr>
        <w:t xml:space="preserve"> </w:t>
      </w:r>
      <w:r w:rsidRPr="0089165B">
        <w:rPr>
          <w:u w:val="single"/>
          <w:rtl/>
        </w:rPr>
        <w:t>מלאך</w:t>
      </w:r>
      <w:r w:rsidRPr="0089165B">
        <w:rPr>
          <w:rtl/>
        </w:rPr>
        <w:t xml:space="preserve"> ד' דופק, </w:t>
      </w:r>
    </w:p>
    <w:p w:rsidR="0089165B" w:rsidRDefault="00B42B8C" w:rsidP="0089165B">
      <w:pPr>
        <w:rPr>
          <w:rFonts w:hint="cs"/>
          <w:rtl/>
        </w:rPr>
      </w:pPr>
      <w:r w:rsidRPr="0089165B">
        <w:rPr>
          <w:rtl/>
        </w:rPr>
        <w:t>נוקש על דלתי נשמתנו,</w:t>
      </w:r>
    </w:p>
    <w:p w:rsidR="0089165B" w:rsidRDefault="00B42B8C" w:rsidP="0089165B">
      <w:pPr>
        <w:rPr>
          <w:rFonts w:hint="cs"/>
          <w:rtl/>
        </w:rPr>
      </w:pPr>
      <w:r w:rsidRPr="0089165B">
        <w:rPr>
          <w:rtl/>
        </w:rPr>
        <w:t xml:space="preserve"> מבקש שנפתח לו את פתחנו,</w:t>
      </w:r>
    </w:p>
    <w:p w:rsidR="0089165B" w:rsidRDefault="00B42B8C" w:rsidP="0089165B">
      <w:pPr>
        <w:rPr>
          <w:rFonts w:hint="cs"/>
          <w:rtl/>
        </w:rPr>
      </w:pPr>
      <w:r w:rsidRPr="0089165B">
        <w:rPr>
          <w:rtl/>
        </w:rPr>
        <w:t xml:space="preserve"> למען יופיע אלינו בכליל הדרו.</w:t>
      </w:r>
    </w:p>
    <w:p w:rsidR="0089165B" w:rsidRDefault="00B42B8C" w:rsidP="0089165B">
      <w:pPr>
        <w:rPr>
          <w:rFonts w:hint="cs"/>
          <w:rtl/>
        </w:rPr>
      </w:pPr>
      <w:r w:rsidRPr="0089165B">
        <w:rPr>
          <w:rtl/>
        </w:rPr>
        <w:t xml:space="preserve"> וכל מה שנפגשהו ברוח יותר משוחררה</w:t>
      </w:r>
    </w:p>
    <w:p w:rsidR="0089165B" w:rsidRDefault="00B42B8C" w:rsidP="0089165B">
      <w:pPr>
        <w:rPr>
          <w:rFonts w:hint="cs"/>
          <w:rtl/>
        </w:rPr>
      </w:pPr>
      <w:r w:rsidRPr="0089165B">
        <w:rPr>
          <w:rtl/>
        </w:rPr>
        <w:t>, בלב יותר טהור, ברגש יותר איתן ונערץ</w:t>
      </w:r>
    </w:p>
    <w:p w:rsidR="0089165B" w:rsidRDefault="00B42B8C" w:rsidP="0089165B">
      <w:pPr>
        <w:rPr>
          <w:rFonts w:hint="cs"/>
          <w:rtl/>
        </w:rPr>
      </w:pPr>
      <w:r w:rsidRPr="0089165B">
        <w:rPr>
          <w:rtl/>
        </w:rPr>
        <w:t>, בחשק יותר</w:t>
      </w:r>
      <w:r w:rsidR="0089165B">
        <w:rPr>
          <w:rtl/>
        </w:rPr>
        <w:t xml:space="preserve"> פנימי ורציני לאהבת היות</w:t>
      </w:r>
      <w:r w:rsidR="0089165B">
        <w:rPr>
          <w:rFonts w:hint="cs"/>
          <w:rtl/>
        </w:rPr>
        <w:t xml:space="preserve">ר </w:t>
      </w:r>
      <w:r w:rsidRPr="0089165B">
        <w:rPr>
          <w:rtl/>
        </w:rPr>
        <w:t xml:space="preserve"> נשגב,</w:t>
      </w:r>
    </w:p>
    <w:p w:rsidR="0089165B" w:rsidRDefault="00B42B8C" w:rsidP="0089165B">
      <w:pPr>
        <w:rPr>
          <w:rFonts w:hint="cs"/>
          <w:rtl/>
        </w:rPr>
      </w:pPr>
      <w:r w:rsidRPr="0089165B">
        <w:rPr>
          <w:rtl/>
        </w:rPr>
        <w:t xml:space="preserve"> היותר מכובד ומרומם, </w:t>
      </w:r>
    </w:p>
    <w:p w:rsidR="0089165B" w:rsidRDefault="00B42B8C" w:rsidP="0089165B">
      <w:pPr>
        <w:rPr>
          <w:rFonts w:hint="cs"/>
          <w:rtl/>
        </w:rPr>
      </w:pPr>
      <w:r w:rsidRPr="0089165B">
        <w:rPr>
          <w:rtl/>
        </w:rPr>
        <w:t>ככה המון נשמות מאוצלות אלינו יופיע, ויזריח בנגהו את חשכתנו.</w:t>
      </w:r>
    </w:p>
    <w:p w:rsidR="00B42B8C" w:rsidRPr="0089165B" w:rsidRDefault="00B42B8C" w:rsidP="0089165B">
      <w:pPr>
        <w:rPr>
          <w:rtl/>
        </w:rPr>
      </w:pPr>
      <w:r w:rsidRPr="0089165B">
        <w:rPr>
          <w:rtl/>
        </w:rPr>
        <w:t xml:space="preserve"> ומשאנו ומתננו עם העולם הרוחני, האוביקטיבי, ילך הלוך והתקדש, והיחשים ילכו ויתחזקו, ההרגל יפעל עלינו לישב דעתנו במנוחה ובצלילות הדעת, וכשרון ההופעה, השריד מגדולת הוד הנבואה, יחל לפעם אותנו, ויביא לנו בכנפיו מרפא. בטוחים נהיה מכל הזיה, מכל רשעה, מכל שקר, שאפשר להדמיון להעליב אותנו בהם, אם נחזיק בחזקה בעץ החיים של תורת אבות, בנועם מוסרה, במצותיה ופקודיה בכל ארחות המיים, ביחשנו הנאמן לאדם הכללי, למשפחה ולאומה, לחיים ולכל משאלותיהם. ועם זה אין אנו צריכים כלל להיות כבולים בכבלים החברתיים, שהם מחנקים את הרוח העליונה החפשית, שהם מחללים את הקודש, הבא מעולם העליון, מעלמא דחירו, אשר שם דרור נתן לשרעפים, חירות מוחלטה לשאיפה, חופש גמור לנטית הרצון, וליצירה. וכגודל החופש כן תגדל הקדושה, כה יתרוממו החיים. ואני בד' אעלוזה, אגילה באלהי ישעי. </w:t>
      </w:r>
    </w:p>
    <w:p w:rsidR="00B42B8C" w:rsidRPr="0089165B" w:rsidRDefault="00B42B8C" w:rsidP="0089165B">
      <w:pPr>
        <w:rPr>
          <w:bCs/>
          <w:rtl/>
        </w:rPr>
      </w:pPr>
      <w:r w:rsidRPr="0089165B">
        <w:rPr>
          <w:bCs/>
          <w:rtl/>
        </w:rPr>
        <w:t>שיחות הרב צבי יהודה על התורה / וישלח / סדרה ב - תשל"ד / 3.מלאכים ממש</w:t>
      </w:r>
    </w:p>
    <w:p w:rsidR="00B42B8C" w:rsidRPr="0089165B" w:rsidRDefault="00B42B8C" w:rsidP="00B42B8C">
      <w:pPr>
        <w:rPr>
          <w:rtl/>
        </w:rPr>
      </w:pPr>
      <w:r w:rsidRPr="0089165B">
        <w:rPr>
          <w:rtl/>
        </w:rPr>
        <w:t xml:space="preserve"> </w:t>
      </w:r>
    </w:p>
    <w:p w:rsidR="00B42B8C" w:rsidRPr="0089165B" w:rsidRDefault="00B42B8C" w:rsidP="0089165B">
      <w:pPr>
        <w:rPr>
          <w:rtl/>
        </w:rPr>
      </w:pPr>
      <w:r w:rsidRPr="0089165B">
        <w:rPr>
          <w:rtl/>
        </w:rPr>
        <w:t xml:space="preserve">אבל רש"י מסביר בשם חז"ל: "מלאכים - </w:t>
      </w:r>
      <w:r w:rsidRPr="0089165B">
        <w:rPr>
          <w:bCs/>
          <w:rtl/>
        </w:rPr>
        <w:t xml:space="preserve">מלאכים ממש </w:t>
      </w:r>
      <w:r w:rsidRPr="0089165B">
        <w:rPr>
          <w:rtl/>
        </w:rPr>
        <w:t xml:space="preserve">מלאכים ממש! עם "שש כנפים שש כנפים לאחד".... יעקב אבינו הוא </w:t>
      </w:r>
      <w:r w:rsidRPr="0089165B">
        <w:rPr>
          <w:bCs/>
          <w:rtl/>
        </w:rPr>
        <w:t>בן אדם</w:t>
      </w:r>
      <w:r w:rsidRPr="0089165B">
        <w:rPr>
          <w:rtl/>
        </w:rPr>
        <w:t xml:space="preserve">, בעל רמ"ח איברים ושס"ה גידים; אמנם אדם גדול וקדוש, אבל </w:t>
      </w:r>
      <w:r w:rsidRPr="0089165B">
        <w:rPr>
          <w:rtl/>
        </w:rPr>
        <w:lastRenderedPageBreak/>
        <w:t xml:space="preserve">אדם שחי בעולם-הזה על פני כדור הארץ, והוא שולח מלאכים ממש! מלאכים ממש, מובנו יצורים שמימיים, ש"מקדישים אותו בשמי מרום" קיימים המון מלאכים, אלפי רבבות, מיכאל, גבריאל ועוד ועוד. (הרב ראובן מרגליות כתב ספר מיוחד, "מלאכי עליון" הכולל רשימת שמות המלאכים על-פי מקורות חז"ל.) יש מאמר חז"ל ידוע: "אם דומה הרב למלאך ד', יבקשו תורה מפיו, ואם לאו, אל יבקשו תורה מפיו"  איך נברר אם הרב </w:t>
      </w:r>
      <w:r w:rsidRPr="0089165B">
        <w:rPr>
          <w:bCs/>
          <w:rtl/>
        </w:rPr>
        <w:t>דומה</w:t>
      </w:r>
      <w:r w:rsidRPr="0089165B">
        <w:rPr>
          <w:rtl/>
        </w:rPr>
        <w:t xml:space="preserve"> למלאך ד' צבאות, אם לא ראינו מלאכים? אנחנו לא רגילים להפגש עם מלאכים. אבל הנביא מלאכי, שכתב "כי שפתי כהן ישמרו דעת, ותורה יבקשו מפיהו, כי מלאך ד' צבאות הוא"</w:t>
      </w:r>
      <w:r w:rsidR="0089165B" w:rsidRPr="0089165B">
        <w:rPr>
          <w:rFonts w:hint="cs"/>
          <w:rtl/>
        </w:rPr>
        <w:t xml:space="preserve"> </w:t>
      </w:r>
      <w:r w:rsidRPr="0089165B">
        <w:rPr>
          <w:rtl/>
        </w:rPr>
        <w:t xml:space="preserve">, מן הסתם היה רגיל במלאכים. אנחנו לא. יעקב אבינו הוא אדם מסוג שונה, אדם ש </w:t>
      </w:r>
      <w:r w:rsidRPr="0089165B">
        <w:rPr>
          <w:bCs/>
          <w:rtl/>
        </w:rPr>
        <w:t>.ן</w:t>
      </w:r>
      <w:r w:rsidRPr="0089165B">
        <w:rPr>
          <w:rtl/>
        </w:rPr>
        <w:t xml:space="preserve"> שייך למלאכים. אין זה דבר כל-כך פשוט, "מילתא זוטרתא"; ולא רק שיעקב אבינו שייך למלאכים, אלא הוא אף </w:t>
      </w:r>
      <w:r w:rsidRPr="0089165B">
        <w:rPr>
          <w:bCs/>
          <w:rtl/>
        </w:rPr>
        <w:t>בעל-בית</w:t>
      </w:r>
      <w:r w:rsidRPr="0089165B">
        <w:rPr>
          <w:rtl/>
        </w:rPr>
        <w:t xml:space="preserve"> עליהם. הוא עושה אותם שמשים שלו, ושולח אותם לדברים חשובים מאוד, לענינים פוליטיים היסטוריים אלוהיים. הוא עושה אותם בלדרים שלו. אמנם, אנו לא כל-כך רגילים למציאות זו, אבל יש מקום להתרגל אליה. אצל כוחות גדולים כאברהם אבינו, יצחק אבינו ויעקב אבינו - זהו דבר רגיל. יעקב אבינו נקרא " </w:t>
      </w:r>
      <w:r w:rsidRPr="0089165B">
        <w:rPr>
          <w:bCs/>
          <w:rtl/>
        </w:rPr>
        <w:t>בחיר</w:t>
      </w:r>
      <w:r w:rsidRPr="0089165B">
        <w:rPr>
          <w:rtl/>
        </w:rPr>
        <w:t xml:space="preserve"> האבות", הוא המסקנה, התכלית של האבות הוא הוא כלל-ישראל. עם ישראל נקרא על שמו, כגון בפסוק "אל תירא עבדי יעקב", ובעוד הרבה פסוקים הוא מתגלה כבעל כח עצום, עד כדי היות אדון על מלאכים. מזדמן שהוא צריך לברר את העסקים שלו עם עשו. בירור זה אינו קיים רק באותו הדור, אלא הוא דבר גדול הנמשך לכל הדורות, מראשית עד אחרית, עד אשר "ועלו מו-.עים בהר ציון לשֹט את הר עשו"  וכשהוא נצרך עבור זה לשליחים, הוא שולח מלאכים. יש מקום להתבונן איך עושים עסקים עם מלאכים. קיימים מיני בני-אדם שיש להם סידורי דברים בעולם-הזה לא רק בין אדם לחבירו, אלא גם קשרים עם דברים שמימיים, עם כוחות אדירים עילאיים מלאכיים  יש מקום להתרגל לעובדה שיש אנשים שנפגשים עם מלאכים </w:t>
      </w:r>
      <w:r w:rsidRPr="0089165B">
        <w:rPr>
          <w:bCs/>
          <w:rtl/>
        </w:rPr>
        <w:t>ממש</w:t>
      </w:r>
      <w:r w:rsidRPr="0089165B">
        <w:rPr>
          <w:rtl/>
        </w:rPr>
        <w:t xml:space="preserve">. אנו רגילים להחשיב את עניני העולם-הזה כדברים ממשיים. אולם לא פחות מהם, אף הענינים הרוחניים הם מציאות ממשית, ולא מיסטיקה בעלמא. לפני זמן מה, הזדמן לפני בירור בעניני גמרא והלכה. הערתי שיש להבינו באופן יותר גדול, באופן רוחני. אמר מישהו: "אם-כן, אין זה ממשי? אין זה אמיתי?" אמרתי: "מה פירוש ' </w:t>
      </w:r>
      <w:r w:rsidRPr="0089165B">
        <w:rPr>
          <w:bCs/>
          <w:rtl/>
        </w:rPr>
        <w:t>ממשי</w:t>
      </w:r>
      <w:r w:rsidRPr="0089165B">
        <w:rPr>
          <w:rtl/>
        </w:rPr>
        <w:t>'? לא רק דברים שאפשר להרגיש באצבע או לראותם בעיניים הם ממשות!" דברים רוחניים הם ממשות, הם אמת, באופן הרבה יותר גדול מאשר דברים מוחשיים</w:t>
      </w:r>
      <w:r w:rsidR="0089165B" w:rsidRPr="0089165B">
        <w:rPr>
          <w:rFonts w:hint="cs"/>
          <w:rtl/>
        </w:rPr>
        <w:t xml:space="preserve"> </w:t>
      </w:r>
      <w:r w:rsidRPr="0089165B">
        <w:rPr>
          <w:rtl/>
        </w:rPr>
        <w:t xml:space="preserve">. כשרש"י כותב "מלאכים ממש", הכוונה ל </w:t>
      </w:r>
      <w:r w:rsidRPr="0089165B">
        <w:rPr>
          <w:bCs/>
          <w:rtl/>
        </w:rPr>
        <w:t>ממש</w:t>
      </w:r>
      <w:r w:rsidRPr="0089165B">
        <w:rPr>
          <w:rtl/>
        </w:rPr>
        <w:t xml:space="preserve"> כפשוטו. הוא ראה צורך להדגשה מיוחדת. </w:t>
      </w:r>
    </w:p>
    <w:p w:rsidR="00B42B8C" w:rsidRPr="0089165B" w:rsidRDefault="00B42B8C" w:rsidP="0089165B">
      <w:pPr>
        <w:rPr>
          <w:bCs/>
          <w:rtl/>
        </w:rPr>
      </w:pPr>
      <w:r w:rsidRPr="0089165B">
        <w:rPr>
          <w:bCs/>
          <w:rtl/>
        </w:rPr>
        <w:t>שיחות הרב צבי יהודה על התורה / וישלח / ס</w:t>
      </w:r>
      <w:r w:rsidR="0089165B" w:rsidRPr="0089165B">
        <w:rPr>
          <w:bCs/>
          <w:rtl/>
        </w:rPr>
        <w:t>דרה ב - תשל"ד / 4.שיחת אמורא עם</w:t>
      </w:r>
      <w:r w:rsidR="0089165B" w:rsidRPr="0089165B">
        <w:rPr>
          <w:rFonts w:hint="cs"/>
          <w:bCs/>
          <w:rtl/>
        </w:rPr>
        <w:t xml:space="preserve"> </w:t>
      </w:r>
      <w:r w:rsidRPr="0089165B">
        <w:rPr>
          <w:bCs/>
          <w:rtl/>
        </w:rPr>
        <w:t>מלאך</w:t>
      </w:r>
    </w:p>
    <w:p w:rsidR="00B42B8C" w:rsidRPr="0089165B" w:rsidRDefault="00B42B8C" w:rsidP="0089165B">
      <w:pPr>
        <w:rPr>
          <w:rtl/>
        </w:rPr>
      </w:pPr>
      <w:r w:rsidRPr="0089165B">
        <w:rPr>
          <w:rtl/>
        </w:rPr>
        <w:t xml:space="preserve">גם חז"ל, התנאים והאמוראים, הם אבותינו, שהם כמלאכים, "ראשונים כמלאכים", והם באו בדברים עם מלאכים. בגמרא מנחות  מובאת שיחה, </w:t>
      </w:r>
      <w:r w:rsidRPr="0089165B">
        <w:rPr>
          <w:bCs/>
          <w:rtl/>
        </w:rPr>
        <w:t>שיחה ממש</w:t>
      </w:r>
      <w:r w:rsidRPr="0089165B">
        <w:rPr>
          <w:rtl/>
        </w:rPr>
        <w:t xml:space="preserve"> על חיבוב מצות ציצית, בין אחד האמוראים ובין מלאך: "מלאכא אשכחיה לרב קטינא דמיכסי סדינא". מלאך פגש את רב קטינא כשהיה לבוש בסדין. "אמר ליה: קטינא קטינא". רב קטינא הוא אדם, אמנם אדם גדול, אמורא, אבל אדם ריאליסטי, הלכתי, ו </w:t>
      </w:r>
      <w:r w:rsidRPr="0089165B">
        <w:rPr>
          <w:bCs/>
          <w:rtl/>
        </w:rPr>
        <w:t>איש שיחו</w:t>
      </w:r>
      <w:r w:rsidRPr="0089165B">
        <w:rPr>
          <w:rtl/>
        </w:rPr>
        <w:t xml:space="preserve"> הוא מלאך. "סדינא בקייטא וסרבלא בסיתוא, ציצית של תכלת מה תהא עליה?". בגד בעל ארבע כנפות חייב בציצית, אבל מן הפסוק "וראיתם אתו", לומדים ש"כסות לילה" פטורה מציצית. אם-כן, יש אפשרות להתחמק ממצות ציצית: אם לובשים בקיץ סדין שהוא בגד קל, "סדינא בקייטא", פטורים מציצית, מפני שהוא כסות מיוחדת ללילה. אפשר גם ללבוש "סרבלא בסיתוא", סרבל בחורף, בגד עגול שאין לו ארבע כנפות. זאת-אומרת, אפשר להפטר בלילה מטעם כסות לילה., וביום מטעם שאין לו ארבע כנפות. "ציצית... מה תהא עליה?". מצב זה שאין בו ציצית כלל, חמור אף מהמצב שבו תוחבים את הציצית במכנסים שכן במצב זה אין ציצית כלל! פוגשים כאן בתלמיד-חכם גדול בתורה, שיש לו אפשרות לנהל שיחה ולהחליף דברים עם מלאך. אמר לו רב קטינא: "ענשיתו אעשה?" הרי אין כאן עבירה מדאורייתא אלא אי-קיום מצות עשה בלבד. לכן, למה אתה מתפלא כל-כך, וכי אתם עושים חשבונות גם על ביטול מצות עשה? משיב לו המלאך: "בזמן דאיכא ריתחא, ענשינן". בדרך כלל, לא מענישין על ביטול מצות עשה, אבל בעידנא דריתחא יש הקפדה גם על מצות עשה. </w:t>
      </w:r>
    </w:p>
    <w:p w:rsidR="00B42B8C" w:rsidRPr="0089165B" w:rsidRDefault="00B42B8C" w:rsidP="0089165B">
      <w:pPr>
        <w:rPr>
          <w:rtl/>
        </w:rPr>
      </w:pPr>
      <w:r w:rsidRPr="0089165B">
        <w:rPr>
          <w:rtl/>
        </w:rPr>
        <w:t xml:space="preserve">אם-כן, בכל המעשה הזה מתגלה קשר אדם עם מלאכים. איננו רגילים כל-כך בסוג ענינים כאלה, אבל יש מקום להתרגל לעובדה </w:t>
      </w:r>
      <w:r w:rsidRPr="0089165B">
        <w:rPr>
          <w:bCs/>
          <w:rtl/>
        </w:rPr>
        <w:t>שיש</w:t>
      </w:r>
      <w:r w:rsidRPr="0089165B">
        <w:rPr>
          <w:rtl/>
        </w:rPr>
        <w:t xml:space="preserve"> מלאכים ושיש אנשים שנפגשים איתם, ולעובדה שיש מלאכים הפונים אל בני-אדם ומדברים בלשון בני-אדם. "דברה תורה כלשון בני אדם" וגם מלאכים מדברים כלשון בני-אדם ממש. </w:t>
      </w:r>
    </w:p>
    <w:sectPr w:rsidR="00B42B8C" w:rsidRPr="0089165B" w:rsidSect="00D7406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8C"/>
    <w:rsid w:val="0089165B"/>
    <w:rsid w:val="00B42B8C"/>
    <w:rsid w:val="00D00F0C"/>
    <w:rsid w:val="00D74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890</Words>
  <Characters>4455</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tel1</dc:creator>
  <cp:keywords/>
  <dc:description/>
  <cp:lastModifiedBy>tel1</cp:lastModifiedBy>
  <cp:revision>1</cp:revision>
  <dcterms:created xsi:type="dcterms:W3CDTF">2016-12-14T07:08:00Z</dcterms:created>
  <dcterms:modified xsi:type="dcterms:W3CDTF">2016-12-14T07:25:00Z</dcterms:modified>
</cp:coreProperties>
</file>