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E6" w:rsidRPr="00F91130" w:rsidRDefault="00013CE6" w:rsidP="00013CE6">
      <w:pPr>
        <w:rPr>
          <w:b/>
          <w:bCs/>
          <w:rtl/>
        </w:rPr>
      </w:pPr>
      <w:r w:rsidRPr="00F91130">
        <w:rPr>
          <w:b/>
          <w:bCs/>
          <w:rtl/>
        </w:rPr>
        <w:t xml:space="preserve">ויקרא פרק </w:t>
      </w:r>
      <w:proofErr w:type="spellStart"/>
      <w:r w:rsidRPr="00F91130">
        <w:rPr>
          <w:b/>
          <w:bCs/>
          <w:rtl/>
        </w:rPr>
        <w:t>כו</w:t>
      </w:r>
      <w:proofErr w:type="spellEnd"/>
      <w:r w:rsidRPr="00F91130">
        <w:rPr>
          <w:b/>
          <w:bCs/>
          <w:rtl/>
        </w:rPr>
        <w:t xml:space="preserve"> פסוק ג </w:t>
      </w:r>
    </w:p>
    <w:p w:rsidR="00013CE6" w:rsidRDefault="00013CE6" w:rsidP="00013CE6">
      <w:pPr>
        <w:pStyle w:val="a5"/>
        <w:rPr>
          <w:rFonts w:hint="cs"/>
          <w:rtl/>
        </w:rPr>
      </w:pPr>
      <w:r>
        <w:rPr>
          <w:rtl/>
        </w:rPr>
        <w:t>אִם בְּחֻקֹּתַי תֵּלֵכוּ וְאֶת מִצְוֹתַי תִּשְׁמְרוּ וַעֲשִׂיתֶם אֹתָם:</w:t>
      </w:r>
    </w:p>
    <w:p w:rsidR="00013CE6" w:rsidRDefault="00013CE6" w:rsidP="00013CE6">
      <w:pPr>
        <w:pStyle w:val="a5"/>
        <w:spacing w:line="180" w:lineRule="exact"/>
        <w:rPr>
          <w:rFonts w:hint="cs"/>
          <w:rtl/>
        </w:rPr>
      </w:pPr>
    </w:p>
    <w:p w:rsidR="00013CE6" w:rsidRPr="00F91130" w:rsidRDefault="00013CE6" w:rsidP="00013CE6">
      <w:pPr>
        <w:rPr>
          <w:rFonts w:hint="cs"/>
          <w:b/>
          <w:bCs/>
          <w:rtl/>
        </w:rPr>
      </w:pPr>
      <w:r w:rsidRPr="00F91130">
        <w:rPr>
          <w:b/>
          <w:bCs/>
          <w:rtl/>
        </w:rPr>
        <w:t>רש"</w:t>
      </w:r>
      <w:r>
        <w:rPr>
          <w:b/>
          <w:bCs/>
          <w:rtl/>
        </w:rPr>
        <w:t xml:space="preserve">י </w:t>
      </w:r>
    </w:p>
    <w:p w:rsidR="00B676BE" w:rsidRDefault="00013CE6" w:rsidP="00013CE6">
      <w:pPr>
        <w:rPr>
          <w:rFonts w:hint="cs"/>
          <w:rtl/>
        </w:rPr>
      </w:pPr>
      <w:r>
        <w:rPr>
          <w:rtl/>
        </w:rPr>
        <w:t>אם בחקתי תלכו - יכול זה קיום המצות, כשהוא אומר ואת מצותי תשמרו, הרי קיום המצות אמור, הא מה אני מקיים אם בחקתי תלכו, שתהיו עמלים בתורה</w:t>
      </w:r>
    </w:p>
    <w:p w:rsidR="00013CE6" w:rsidRDefault="00013CE6" w:rsidP="00013CE6">
      <w:pPr>
        <w:rPr>
          <w:rFonts w:hint="cs"/>
          <w:rtl/>
        </w:rPr>
      </w:pPr>
    </w:p>
    <w:p w:rsidR="00013CE6" w:rsidRDefault="00013CE6" w:rsidP="00013CE6">
      <w:pPr>
        <w:rPr>
          <w:rFonts w:hint="cs"/>
          <w:rtl/>
        </w:rPr>
      </w:pPr>
      <w:r w:rsidRPr="0077699D">
        <w:rPr>
          <w:b/>
          <w:bCs/>
          <w:rtl/>
        </w:rPr>
        <w:t xml:space="preserve">משנה מסכת אבות פרק ד </w:t>
      </w:r>
    </w:p>
    <w:p w:rsidR="00013CE6" w:rsidRPr="0077699D" w:rsidRDefault="00013CE6" w:rsidP="00013CE6">
      <w:pPr>
        <w:rPr>
          <w:rFonts w:hint="cs"/>
          <w:b/>
          <w:bCs/>
          <w:rtl/>
        </w:rPr>
      </w:pPr>
      <w:r>
        <w:rPr>
          <w:rtl/>
        </w:rPr>
        <w:t xml:space="preserve">(י) </w:t>
      </w:r>
      <w:r w:rsidRPr="006E0A87">
        <w:rPr>
          <w:rFonts w:cs="David"/>
          <w:rtl/>
        </w:rPr>
        <w:t>רַבִּי מֵאִיר אוֹמֵר, הֱוֵי מְמַעֵט בָּעֵסֶק, וַעֲסוֹק בַּתּוֹרָה. וֶהֱוֵי שְׁפַל רוּחַ בִּפְנֵי כָל אָדָם. וְאִם בִּטַּלְתָּ מִן הַתּוֹרָה, יֶשׁ לְךָ בְּטֵלִים הַרְבֵּה כְּנֶגְדָּךְ. וְאִם עָמַלְתָּ בַתּוֹרָה, יֶשׁ (לוֹ) שָׂכָר הַרְבֵּה לִתֶּן לָךְ:</w:t>
      </w:r>
    </w:p>
    <w:p w:rsidR="00013CE6" w:rsidRDefault="00013CE6" w:rsidP="00013CE6">
      <w:pPr>
        <w:rPr>
          <w:rtl/>
        </w:rPr>
      </w:pPr>
    </w:p>
    <w:p w:rsidR="00013CE6" w:rsidRPr="006A7DD3" w:rsidRDefault="00013CE6" w:rsidP="00013CE6">
      <w:pPr>
        <w:rPr>
          <w:b/>
          <w:bCs/>
          <w:rtl/>
        </w:rPr>
      </w:pPr>
      <w:proofErr w:type="spellStart"/>
      <w:r w:rsidRPr="006A7DD3">
        <w:rPr>
          <w:b/>
          <w:bCs/>
          <w:rtl/>
        </w:rPr>
        <w:t>תוי"ט</w:t>
      </w:r>
      <w:proofErr w:type="spellEnd"/>
      <w:r w:rsidRPr="006A7DD3">
        <w:rPr>
          <w:b/>
          <w:bCs/>
          <w:rtl/>
        </w:rPr>
        <w:t xml:space="preserve"> על מסכת אבות פרק ד משנה י </w:t>
      </w:r>
    </w:p>
    <w:p w:rsidR="00013CE6" w:rsidRDefault="00013CE6" w:rsidP="00013CE6">
      <w:pPr>
        <w:rPr>
          <w:rFonts w:hint="cs"/>
          <w:rtl/>
        </w:rPr>
      </w:pPr>
      <w:r>
        <w:rPr>
          <w:rtl/>
        </w:rPr>
        <w:t xml:space="preserve">ואם עמלת בתורה - ויגעת וטרחת בה יש שכר הרבה </w:t>
      </w:r>
      <w:r w:rsidRPr="00013CE6">
        <w:rPr>
          <w:b/>
          <w:bCs/>
          <w:rtl/>
        </w:rPr>
        <w:t>וכו' כי השכר לפי רבוי העמל והטורח לא לפי רבוי הלמוד.</w:t>
      </w:r>
      <w:r>
        <w:rPr>
          <w:rtl/>
        </w:rPr>
        <w:t xml:space="preserve"> ולכן לא אמר ואם למדת אלא ואם עמלת כי הכל תלוי בעמל אחד המרבה ואחד הממעיט. סיוע לזה מתני' </w:t>
      </w:r>
      <w:r w:rsidRPr="00605A7E">
        <w:rPr>
          <w:sz w:val="16"/>
          <w:szCs w:val="16"/>
          <w:rtl/>
        </w:rPr>
        <w:t>(</w:t>
      </w:r>
      <w:proofErr w:type="spellStart"/>
      <w:r w:rsidRPr="00605A7E">
        <w:rPr>
          <w:sz w:val="16"/>
          <w:szCs w:val="16"/>
          <w:rtl/>
        </w:rPr>
        <w:t>דסוף</w:t>
      </w:r>
      <w:proofErr w:type="spellEnd"/>
      <w:r w:rsidRPr="00605A7E">
        <w:rPr>
          <w:sz w:val="16"/>
          <w:szCs w:val="16"/>
          <w:rtl/>
        </w:rPr>
        <w:t xml:space="preserve"> פרק ה')</w:t>
      </w:r>
      <w:r>
        <w:rPr>
          <w:rtl/>
        </w:rPr>
        <w:t xml:space="preserve"> </w:t>
      </w:r>
      <w:proofErr w:type="spellStart"/>
      <w:r>
        <w:rPr>
          <w:rtl/>
        </w:rPr>
        <w:t>דקתני</w:t>
      </w:r>
      <w:proofErr w:type="spellEnd"/>
      <w:r>
        <w:rPr>
          <w:rtl/>
        </w:rPr>
        <w:t xml:space="preserve"> לפום צערא אגרא.</w:t>
      </w:r>
      <w:r>
        <w:rPr>
          <w:rFonts w:hint="cs"/>
          <w:rtl/>
        </w:rPr>
        <w:t>..</w:t>
      </w:r>
      <w:r>
        <w:rPr>
          <w:rtl/>
        </w:rPr>
        <w:t>:</w:t>
      </w:r>
    </w:p>
    <w:p w:rsidR="00013CE6" w:rsidRDefault="00013CE6" w:rsidP="00013CE6">
      <w:pPr>
        <w:rPr>
          <w:rFonts w:hint="cs"/>
          <w:rtl/>
        </w:rPr>
      </w:pPr>
    </w:p>
    <w:p w:rsidR="00013CE6" w:rsidRDefault="00013CE6" w:rsidP="00013CE6">
      <w:pPr>
        <w:rPr>
          <w:rFonts w:hint="cs"/>
          <w:rtl/>
        </w:rPr>
      </w:pPr>
      <w:r>
        <w:rPr>
          <w:rtl/>
        </w:rPr>
        <w:t>מהר"ל תפארת יש</w:t>
      </w:r>
      <w:r>
        <w:rPr>
          <w:rFonts w:hint="cs"/>
          <w:rtl/>
        </w:rPr>
        <w:t>ראל</w:t>
      </w:r>
    </w:p>
    <w:p w:rsidR="00013CE6" w:rsidRDefault="00013CE6" w:rsidP="00013CE6">
      <w:pPr>
        <w:rPr>
          <w:rFonts w:hint="cs"/>
          <w:rtl/>
        </w:rPr>
      </w:pPr>
    </w:p>
    <w:p w:rsidR="00013CE6" w:rsidRDefault="00013CE6" w:rsidP="00013CE6">
      <w:pPr>
        <w:rPr>
          <w:rtl/>
        </w:rPr>
      </w:pPr>
      <w:r>
        <w:rPr>
          <w:rtl/>
        </w:rPr>
        <w:t xml:space="preserve"> כי האדם חסר וצריך אליו השלמה, לכך אמרו בפרק חלק [סנהדרין צ"ט ע"ב]</w:t>
      </w:r>
    </w:p>
    <w:p w:rsidR="00013CE6" w:rsidRDefault="00013CE6" w:rsidP="00013CE6">
      <w:pPr>
        <w:rPr>
          <w:rtl/>
        </w:rPr>
      </w:pPr>
      <w:r>
        <w:rPr>
          <w:rtl/>
        </w:rPr>
        <w:t xml:space="preserve">אדם לעמל יולד' - אמר רבי אליעזר איני יודע אם לעמל פה אם לעמל מלאכה </w:t>
      </w:r>
    </w:p>
    <w:p w:rsidR="00013CE6" w:rsidRDefault="00013CE6" w:rsidP="00013CE6">
      <w:pPr>
        <w:rPr>
          <w:rtl/>
        </w:rPr>
      </w:pPr>
      <w:r>
        <w:rPr>
          <w:rtl/>
        </w:rPr>
        <w:t xml:space="preserve">כשהוא אומר 'נפש עמלה </w:t>
      </w:r>
      <w:proofErr w:type="spellStart"/>
      <w:r>
        <w:rPr>
          <w:rtl/>
        </w:rPr>
        <w:t>עמלה</w:t>
      </w:r>
      <w:proofErr w:type="spellEnd"/>
      <w:r>
        <w:rPr>
          <w:rtl/>
        </w:rPr>
        <w:t xml:space="preserve"> לו כי אכף עליו </w:t>
      </w:r>
      <w:proofErr w:type="spellStart"/>
      <w:r>
        <w:rPr>
          <w:rtl/>
        </w:rPr>
        <w:t>פיהו</w:t>
      </w:r>
      <w:proofErr w:type="spellEnd"/>
      <w:r>
        <w:rPr>
          <w:rtl/>
        </w:rPr>
        <w:t xml:space="preserve">' הוי אומר לעמל פה. </w:t>
      </w:r>
    </w:p>
    <w:p w:rsidR="00013CE6" w:rsidRDefault="00013CE6" w:rsidP="00013CE6">
      <w:pPr>
        <w:rPr>
          <w:rtl/>
        </w:rPr>
      </w:pPr>
      <w:r>
        <w:rPr>
          <w:rtl/>
        </w:rPr>
        <w:t xml:space="preserve">ועדיין איני יודע אם לעמל תורה אם לעמל שיחה  </w:t>
      </w:r>
    </w:p>
    <w:p w:rsidR="00013CE6" w:rsidRDefault="00013CE6" w:rsidP="00013CE6">
      <w:pPr>
        <w:rPr>
          <w:rtl/>
        </w:rPr>
      </w:pPr>
      <w:r>
        <w:rPr>
          <w:rtl/>
        </w:rPr>
        <w:t>כשהוא אומר 'לא ימוש ספר התורה הזה מפיך והגית בו יומם ולילה' הוי אומר לעמל תורה</w:t>
      </w:r>
      <w:r>
        <w:t></w:t>
      </w:r>
      <w:r>
        <w:rPr>
          <w:rtl/>
        </w:rPr>
        <w:t xml:space="preserve"> ע"כ. </w:t>
      </w:r>
    </w:p>
    <w:p w:rsidR="00013CE6" w:rsidRDefault="00013CE6" w:rsidP="00013CE6">
      <w:pPr>
        <w:rPr>
          <w:rtl/>
        </w:rPr>
      </w:pPr>
    </w:p>
    <w:p w:rsidR="00013CE6" w:rsidRDefault="00013CE6" w:rsidP="00013CE6">
      <w:pPr>
        <w:rPr>
          <w:rFonts w:hint="cs"/>
          <w:rtl/>
        </w:rPr>
      </w:pPr>
      <w:r>
        <w:rPr>
          <w:rtl/>
        </w:rPr>
        <w:t xml:space="preserve">ובארו בזה הדברים אשר אמרנו, כי האדם הזה לא נברא בשלמותו האחרון והוא נברא להוציא שלמותו אל הפעל, וזה אדם לעמל יולד שהוא נולד ונמצא אל תכלית העמל דהיינו להוציא השלמות אל הפעל, ולא יגיע להיות נמצא בפעל לגמרי לעולם אבל תמיד יהיה עמל להוציא שלימותו אל הפעל וזה שלימותו האחרון ולפיכך אמר אדם לעמל יולד והעמל הוא היציאה אל הפעל, ותמיד הוא בכח עוד לצאת אל הפעל כי זה האדם הוא בכח ויוצא אל הפעל, וכמה שהוא יוצא אל הפעל נשאר בכח לצאת עוד אל הפעל תמיד...  </w:t>
      </w:r>
    </w:p>
    <w:p w:rsidR="00013CE6" w:rsidRDefault="00013CE6" w:rsidP="00013CE6">
      <w:pPr>
        <w:rPr>
          <w:rFonts w:hint="cs"/>
          <w:rtl/>
        </w:rPr>
      </w:pPr>
    </w:p>
    <w:p w:rsidR="00013CE6" w:rsidRDefault="00013CE6" w:rsidP="00013CE6">
      <w:pPr>
        <w:rPr>
          <w:rFonts w:hint="cs"/>
          <w:rtl/>
        </w:rPr>
      </w:pPr>
    </w:p>
    <w:p w:rsidR="00013CE6" w:rsidRDefault="00013CE6" w:rsidP="00013CE6">
      <w:pPr>
        <w:pStyle w:val="2"/>
        <w:jc w:val="left"/>
        <w:rPr>
          <w:rFonts w:hint="cs"/>
          <w:rtl/>
        </w:rPr>
      </w:pPr>
      <w:r>
        <w:rPr>
          <w:rtl/>
        </w:rPr>
        <w:t>שפת אמת פרשת בחקותי  שנת תרל"ב</w:t>
      </w:r>
    </w:p>
    <w:p w:rsidR="00013CE6" w:rsidRPr="00013CE6" w:rsidRDefault="00013CE6" w:rsidP="00013CE6">
      <w:pPr>
        <w:rPr>
          <w:rFonts w:hint="cs"/>
          <w:rtl/>
        </w:rPr>
      </w:pPr>
    </w:p>
    <w:p w:rsidR="00013CE6" w:rsidRDefault="00013CE6" w:rsidP="00013CE6">
      <w:pPr>
        <w:jc w:val="left"/>
        <w:rPr>
          <w:rFonts w:hint="cs"/>
          <w:rtl/>
        </w:rPr>
      </w:pPr>
      <w:r>
        <w:rPr>
          <w:rFonts w:hint="cs"/>
          <w:rtl/>
        </w:rPr>
        <w:t xml:space="preserve">... </w:t>
      </w:r>
      <w:r>
        <w:rPr>
          <w:rtl/>
        </w:rPr>
        <w:t>וז</w:t>
      </w:r>
      <w:r>
        <w:rPr>
          <w:rFonts w:hint="cs"/>
          <w:rtl/>
        </w:rPr>
        <w:t xml:space="preserve">ה </w:t>
      </w:r>
      <w:r>
        <w:rPr>
          <w:rtl/>
        </w:rPr>
        <w:t>ש</w:t>
      </w:r>
      <w:r>
        <w:rPr>
          <w:rFonts w:hint="cs"/>
          <w:rtl/>
        </w:rPr>
        <w:t>כתוב</w:t>
      </w:r>
      <w:r>
        <w:rPr>
          <w:rtl/>
        </w:rPr>
        <w:t xml:space="preserve"> בחקותי שתהיו עמלים בתורה</w:t>
      </w:r>
      <w:r>
        <w:rPr>
          <w:rFonts w:hint="cs"/>
          <w:rtl/>
        </w:rPr>
        <w:t>,</w:t>
      </w:r>
      <w:r>
        <w:rPr>
          <w:rtl/>
        </w:rPr>
        <w:t xml:space="preserve"> שלא להיות כוונת הלימוד לידע ולהשי</w:t>
      </w:r>
      <w:r>
        <w:rPr>
          <w:rFonts w:hint="cs"/>
          <w:rtl/>
        </w:rPr>
        <w:t>ג,</w:t>
      </w:r>
      <w:r>
        <w:rPr>
          <w:rtl/>
        </w:rPr>
        <w:t xml:space="preserve"> </w:t>
      </w:r>
    </w:p>
    <w:p w:rsidR="00013CE6" w:rsidRDefault="00013CE6" w:rsidP="00013CE6">
      <w:pPr>
        <w:jc w:val="left"/>
        <w:rPr>
          <w:rFonts w:hint="cs"/>
          <w:rtl/>
        </w:rPr>
      </w:pPr>
      <w:r>
        <w:rPr>
          <w:rtl/>
        </w:rPr>
        <w:t>רק כדי שיוכל להתבטל אליו כראוי</w:t>
      </w:r>
      <w:r>
        <w:rPr>
          <w:rFonts w:hint="cs"/>
          <w:rtl/>
        </w:rPr>
        <w:t>,</w:t>
      </w:r>
      <w:r>
        <w:rPr>
          <w:rtl/>
        </w:rPr>
        <w:t xml:space="preserve"> ולרצות תמיד לבא למה שאינו משיג.</w:t>
      </w:r>
    </w:p>
    <w:p w:rsidR="00013CE6" w:rsidRDefault="00013CE6" w:rsidP="00013CE6">
      <w:pPr>
        <w:jc w:val="left"/>
        <w:rPr>
          <w:rFonts w:hint="cs"/>
          <w:rtl/>
        </w:rPr>
      </w:pPr>
      <w:r>
        <w:rPr>
          <w:rtl/>
        </w:rPr>
        <w:t xml:space="preserve"> וזה היגיעה תמיד בתורה להתבטל הדעת אל שלמעלה מהשגה</w:t>
      </w:r>
      <w:r>
        <w:rPr>
          <w:rFonts w:hint="cs"/>
          <w:rtl/>
        </w:rPr>
        <w:t>,</w:t>
      </w:r>
      <w:r>
        <w:rPr>
          <w:rtl/>
        </w:rPr>
        <w:t xml:space="preserve"> וע</w:t>
      </w:r>
      <w:r>
        <w:rPr>
          <w:rFonts w:hint="cs"/>
          <w:rtl/>
        </w:rPr>
        <w:t xml:space="preserve">ל ידי זה </w:t>
      </w:r>
      <w:r>
        <w:rPr>
          <w:rtl/>
        </w:rPr>
        <w:t>משיג יותר כדי להתבטל יותר</w:t>
      </w:r>
      <w:r>
        <w:rPr>
          <w:rFonts w:hint="cs"/>
          <w:rtl/>
        </w:rPr>
        <w:t>,</w:t>
      </w:r>
      <w:r>
        <w:rPr>
          <w:rtl/>
        </w:rPr>
        <w:t xml:space="preserve"> זהו עמל בתורה כנ"ל:</w:t>
      </w:r>
    </w:p>
    <w:p w:rsidR="00F73324" w:rsidRDefault="00F73324" w:rsidP="00013CE6">
      <w:pPr>
        <w:jc w:val="left"/>
        <w:rPr>
          <w:rFonts w:hint="cs"/>
          <w:rtl/>
        </w:rPr>
      </w:pPr>
    </w:p>
    <w:p w:rsidR="00F73324" w:rsidRDefault="00F73324" w:rsidP="00013CE6">
      <w:pPr>
        <w:jc w:val="left"/>
      </w:pPr>
      <w:r>
        <w:rPr>
          <w:rFonts w:hint="cs"/>
          <w:rtl/>
        </w:rPr>
        <w:t>אורות הקודש :</w:t>
      </w:r>
    </w:p>
    <w:p w:rsidR="00013CE6" w:rsidRDefault="00013CE6" w:rsidP="00013CE6">
      <w:pPr>
        <w:rPr>
          <w:rFonts w:hint="cs"/>
          <w:rtl/>
        </w:rPr>
      </w:pPr>
    </w:p>
    <w:p w:rsidR="00F73324" w:rsidRDefault="00F73324" w:rsidP="00F73324">
      <w:pPr>
        <w:rPr>
          <w:rFonts w:hint="cs"/>
          <w:sz w:val="22"/>
          <w:szCs w:val="22"/>
          <w:rtl/>
        </w:rPr>
      </w:pPr>
      <w:r w:rsidRPr="003500A6">
        <w:rPr>
          <w:sz w:val="22"/>
          <w:szCs w:val="22"/>
          <w:rtl/>
        </w:rPr>
        <w:t>אין ההתגלות הרוחנית צריכה לטשטש את העולם החמרי בציוריו המוגלים,</w:t>
      </w:r>
    </w:p>
    <w:p w:rsidR="00F73324" w:rsidRDefault="00F73324" w:rsidP="00F73324">
      <w:pPr>
        <w:rPr>
          <w:rFonts w:hint="cs"/>
          <w:sz w:val="22"/>
          <w:szCs w:val="22"/>
          <w:rtl/>
        </w:rPr>
      </w:pPr>
      <w:r w:rsidRPr="003500A6">
        <w:rPr>
          <w:sz w:val="22"/>
          <w:szCs w:val="22"/>
          <w:rtl/>
        </w:rPr>
        <w:t xml:space="preserve"> אלא לעשות את היחש אליו יותר בהיר,</w:t>
      </w:r>
    </w:p>
    <w:p w:rsidR="00F73324" w:rsidRDefault="00F73324" w:rsidP="00F73324">
      <w:pPr>
        <w:rPr>
          <w:rFonts w:hint="cs"/>
          <w:sz w:val="22"/>
          <w:szCs w:val="22"/>
          <w:rtl/>
        </w:rPr>
      </w:pPr>
      <w:r w:rsidRPr="003500A6">
        <w:rPr>
          <w:sz w:val="22"/>
          <w:szCs w:val="22"/>
          <w:rtl/>
        </w:rPr>
        <w:t xml:space="preserve"> יותר חפשי, ויותר עדין. הצער וההשתוממות, שמסתבכים </w:t>
      </w:r>
      <w:proofErr w:type="spellStart"/>
      <w:r w:rsidRPr="003500A6">
        <w:rPr>
          <w:sz w:val="22"/>
          <w:szCs w:val="22"/>
          <w:rtl/>
        </w:rPr>
        <w:t>בהעילויים</w:t>
      </w:r>
      <w:proofErr w:type="spellEnd"/>
      <w:r w:rsidRPr="003500A6">
        <w:rPr>
          <w:sz w:val="22"/>
          <w:szCs w:val="22"/>
          <w:rtl/>
        </w:rPr>
        <w:t xml:space="preserve"> הרוחניים במהלך התגברותם, הם באים מחורבן העולמות הקדומים, </w:t>
      </w:r>
      <w:proofErr w:type="spellStart"/>
      <w:r w:rsidRPr="003500A6">
        <w:rPr>
          <w:sz w:val="22"/>
          <w:szCs w:val="22"/>
          <w:rtl/>
        </w:rPr>
        <w:t>השרוים</w:t>
      </w:r>
      <w:proofErr w:type="spellEnd"/>
      <w:r w:rsidRPr="003500A6">
        <w:rPr>
          <w:sz w:val="22"/>
          <w:szCs w:val="22"/>
          <w:rtl/>
        </w:rPr>
        <w:t xml:space="preserve"> כולם בנשמה, לפני ההופעה העליונה, הבאה ומתחדשת.</w:t>
      </w:r>
    </w:p>
    <w:p w:rsidR="00F73324" w:rsidRDefault="00F73324" w:rsidP="00F73324">
      <w:pPr>
        <w:rPr>
          <w:rFonts w:hint="cs"/>
          <w:sz w:val="22"/>
          <w:szCs w:val="22"/>
          <w:rtl/>
        </w:rPr>
      </w:pPr>
    </w:p>
    <w:p w:rsidR="00F73324" w:rsidRDefault="00F73324" w:rsidP="00F73324">
      <w:pPr>
        <w:rPr>
          <w:rFonts w:hint="cs"/>
          <w:sz w:val="22"/>
          <w:szCs w:val="22"/>
          <w:rtl/>
        </w:rPr>
      </w:pPr>
      <w:r w:rsidRPr="003500A6">
        <w:rPr>
          <w:sz w:val="22"/>
          <w:szCs w:val="22"/>
          <w:rtl/>
        </w:rPr>
        <w:t xml:space="preserve"> וכשאדם מתרומם לתיקון גמור, אין השכלול הרוחני שלו בא על ידי חורבן מה שקדם, לא על ידי פיסול של ראשונות, כי אם על ידי הוספה, ואלה מוסיף על הראשונות.</w:t>
      </w:r>
    </w:p>
    <w:p w:rsidR="00F73324" w:rsidRPr="00C51798" w:rsidRDefault="00F73324" w:rsidP="00F73324">
      <w:pPr>
        <w:rPr>
          <w:sz w:val="20"/>
          <w:szCs w:val="20"/>
        </w:rPr>
      </w:pPr>
      <w:bookmarkStart w:id="0" w:name="_GoBack"/>
      <w:bookmarkEnd w:id="0"/>
      <w:r w:rsidRPr="003500A6">
        <w:rPr>
          <w:sz w:val="22"/>
          <w:szCs w:val="22"/>
          <w:rtl/>
        </w:rPr>
        <w:t xml:space="preserve"> ונמצא כל כח החיים, כל כח הציור, כל</w:t>
      </w:r>
      <w:r w:rsidRPr="003500A6">
        <w:rPr>
          <w:sz w:val="22"/>
          <w:szCs w:val="22"/>
        </w:rPr>
        <w:t xml:space="preserve"> </w:t>
      </w:r>
      <w:r w:rsidRPr="003500A6">
        <w:rPr>
          <w:sz w:val="22"/>
          <w:szCs w:val="22"/>
          <w:rtl/>
        </w:rPr>
        <w:t xml:space="preserve">אוצר הדעת, כל </w:t>
      </w:r>
      <w:proofErr w:type="spellStart"/>
      <w:r w:rsidRPr="003500A6">
        <w:rPr>
          <w:sz w:val="22"/>
          <w:szCs w:val="22"/>
          <w:rtl/>
        </w:rPr>
        <w:t>היחושים</w:t>
      </w:r>
      <w:proofErr w:type="spellEnd"/>
      <w:r w:rsidRPr="003500A6">
        <w:rPr>
          <w:sz w:val="22"/>
          <w:szCs w:val="22"/>
          <w:rtl/>
        </w:rPr>
        <w:t xml:space="preserve"> הנפשיים קיימים, והם מוסיפים כח למערכת הקודש החדשה, ומתעלים בעילויה. המדרגה הראשונה, הבאה מתוך מפעל החורבן הקדום, היא מחוללת בנפש את הזעזוע, המקיף את היראה הטהורה הפנימית, כמו קל</w:t>
      </w:r>
      <w:r>
        <w:rPr>
          <w:rFonts w:hint="cs"/>
          <w:sz w:val="22"/>
          <w:szCs w:val="22"/>
          <w:rtl/>
        </w:rPr>
        <w:t>י</w:t>
      </w:r>
      <w:r w:rsidRPr="003500A6">
        <w:rPr>
          <w:sz w:val="22"/>
          <w:szCs w:val="22"/>
          <w:rtl/>
        </w:rPr>
        <w:t>פה לפרי. והמדרגה השניה, של ההוספה על הראשונות, באה מתוך</w:t>
      </w:r>
      <w:r w:rsidRPr="003500A6">
        <w:rPr>
          <w:sz w:val="22"/>
          <w:szCs w:val="22"/>
        </w:rPr>
        <w:t xml:space="preserve"> </w:t>
      </w:r>
      <w:r w:rsidRPr="003500A6">
        <w:rPr>
          <w:sz w:val="22"/>
          <w:szCs w:val="22"/>
          <w:rtl/>
        </w:rPr>
        <w:t xml:space="preserve">המקור של היראה בטהרתה, אשר העולם יבא אליו באחריתו. והתהלכתי בתוככם, אטייל עמכם בגן עדן ולא תזדעזעו ממני, יכול לא תיראו ממני תלמוד לאמר והייתי לכם לאלהים. אז הכל יתעלה למקורו הברוך, העליון, </w:t>
      </w:r>
      <w:r w:rsidRPr="003500A6">
        <w:rPr>
          <w:sz w:val="22"/>
          <w:szCs w:val="22"/>
          <w:rtl/>
        </w:rPr>
        <w:lastRenderedPageBreak/>
        <w:t>ששם הוא התוכן האחדותי, שהוא למעלה מכל ציור של הבדלות. ביום ההוא יהיה על מצלות הסוס קדש לד', והיה הסירות בבית ד' כמזרקים לפני המזבח, והיה כל סיר בירושלים וביהודה קדש לד' צבאות. כי הכל יעלה למדת הקודש</w:t>
      </w:r>
      <w:r w:rsidRPr="00C51798">
        <w:rPr>
          <w:sz w:val="20"/>
          <w:szCs w:val="20"/>
        </w:rPr>
        <w:t>.</w:t>
      </w:r>
    </w:p>
    <w:p w:rsidR="00F73324" w:rsidRPr="003500A6" w:rsidRDefault="00F73324" w:rsidP="00F73324">
      <w:pPr>
        <w:rPr>
          <w:rFonts w:hint="cs"/>
        </w:rPr>
      </w:pPr>
    </w:p>
    <w:p w:rsidR="00F73324" w:rsidRPr="00F73324" w:rsidRDefault="00F73324" w:rsidP="00013CE6"/>
    <w:sectPr w:rsidR="00F73324" w:rsidRPr="00F73324" w:rsidSect="004C26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uttman Keren">
    <w:panose1 w:val="02010401010101010101"/>
    <w:charset w:val="B1"/>
    <w:family w:val="auto"/>
    <w:pitch w:val="variable"/>
    <w:sig w:usb0="00000801" w:usb1="4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E6"/>
    <w:rsid w:val="00013CE6"/>
    <w:rsid w:val="004C2646"/>
    <w:rsid w:val="00B676BE"/>
    <w:rsid w:val="00F662DC"/>
    <w:rsid w:val="00F73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E6"/>
    <w:pPr>
      <w:bidi/>
      <w:spacing w:after="0" w:line="240" w:lineRule="auto"/>
      <w:jc w:val="both"/>
    </w:pPr>
    <w:rPr>
      <w:rFonts w:ascii="Times New Roman" w:eastAsia="Times New Roman" w:hAnsi="Times New Roman" w:cs="Times New Roman"/>
      <w:sz w:val="24"/>
      <w:szCs w:val="24"/>
      <w:lang w:eastAsia="he-IL"/>
    </w:rPr>
  </w:style>
  <w:style w:type="paragraph" w:styleId="2">
    <w:name w:val="heading 2"/>
    <w:basedOn w:val="a"/>
    <w:next w:val="a"/>
    <w:link w:val="20"/>
    <w:qFormat/>
    <w:rsid w:val="00013CE6"/>
    <w:pPr>
      <w:keepNext/>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CE6"/>
    <w:pPr>
      <w:jc w:val="left"/>
    </w:pPr>
    <w:rPr>
      <w:rFonts w:ascii="Tahoma" w:eastAsiaTheme="minorHAnsi" w:hAnsi="Tahoma" w:cs="Tahoma"/>
      <w:sz w:val="16"/>
      <w:szCs w:val="16"/>
      <w:lang w:eastAsia="en-US"/>
    </w:rPr>
  </w:style>
  <w:style w:type="character" w:customStyle="1" w:styleId="a4">
    <w:name w:val="טקסט בלונים תו"/>
    <w:basedOn w:val="a0"/>
    <w:link w:val="a3"/>
    <w:uiPriority w:val="99"/>
    <w:semiHidden/>
    <w:rsid w:val="00013CE6"/>
    <w:rPr>
      <w:rFonts w:ascii="Tahoma" w:hAnsi="Tahoma" w:cs="Tahoma"/>
      <w:sz w:val="16"/>
      <w:szCs w:val="16"/>
    </w:rPr>
  </w:style>
  <w:style w:type="paragraph" w:customStyle="1" w:styleId="a5">
    <w:name w:val="פסוקים"/>
    <w:basedOn w:val="a6"/>
    <w:qFormat/>
    <w:rsid w:val="00013CE6"/>
    <w:pPr>
      <w:ind w:left="454" w:hanging="454"/>
    </w:pPr>
    <w:rPr>
      <w:rFonts w:cs="Guttman Keren"/>
      <w:i w:val="0"/>
      <w:iCs w:val="0"/>
      <w:color w:val="auto"/>
      <w:sz w:val="23"/>
      <w:szCs w:val="20"/>
    </w:rPr>
  </w:style>
  <w:style w:type="paragraph" w:styleId="a6">
    <w:name w:val="Quote"/>
    <w:basedOn w:val="a"/>
    <w:next w:val="a"/>
    <w:link w:val="a7"/>
    <w:uiPriority w:val="29"/>
    <w:qFormat/>
    <w:rsid w:val="00013CE6"/>
    <w:rPr>
      <w:i/>
      <w:iCs/>
      <w:color w:val="000000" w:themeColor="text1"/>
    </w:rPr>
  </w:style>
  <w:style w:type="character" w:customStyle="1" w:styleId="a7">
    <w:name w:val="ציטוט תו"/>
    <w:basedOn w:val="a0"/>
    <w:link w:val="a6"/>
    <w:uiPriority w:val="29"/>
    <w:rsid w:val="00013CE6"/>
    <w:rPr>
      <w:rFonts w:ascii="Times New Roman" w:eastAsia="Times New Roman" w:hAnsi="Times New Roman" w:cs="Times New Roman"/>
      <w:i/>
      <w:iCs/>
      <w:color w:val="000000" w:themeColor="text1"/>
      <w:sz w:val="24"/>
      <w:szCs w:val="24"/>
      <w:lang w:eastAsia="he-IL"/>
    </w:rPr>
  </w:style>
  <w:style w:type="character" w:customStyle="1" w:styleId="20">
    <w:name w:val="כותרת 2 תו"/>
    <w:basedOn w:val="a0"/>
    <w:link w:val="2"/>
    <w:rsid w:val="00013CE6"/>
    <w:rPr>
      <w:rFonts w:ascii="Times New Roman" w:eastAsia="Times New Roman" w:hAnsi="Times New Roman" w:cs="Times New Roman"/>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E6"/>
    <w:pPr>
      <w:bidi/>
      <w:spacing w:after="0" w:line="240" w:lineRule="auto"/>
      <w:jc w:val="both"/>
    </w:pPr>
    <w:rPr>
      <w:rFonts w:ascii="Times New Roman" w:eastAsia="Times New Roman" w:hAnsi="Times New Roman" w:cs="Times New Roman"/>
      <w:sz w:val="24"/>
      <w:szCs w:val="24"/>
      <w:lang w:eastAsia="he-IL"/>
    </w:rPr>
  </w:style>
  <w:style w:type="paragraph" w:styleId="2">
    <w:name w:val="heading 2"/>
    <w:basedOn w:val="a"/>
    <w:next w:val="a"/>
    <w:link w:val="20"/>
    <w:qFormat/>
    <w:rsid w:val="00013CE6"/>
    <w:pPr>
      <w:keepNext/>
      <w:outlineLvl w:val="1"/>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CE6"/>
    <w:pPr>
      <w:jc w:val="left"/>
    </w:pPr>
    <w:rPr>
      <w:rFonts w:ascii="Tahoma" w:eastAsiaTheme="minorHAnsi" w:hAnsi="Tahoma" w:cs="Tahoma"/>
      <w:sz w:val="16"/>
      <w:szCs w:val="16"/>
      <w:lang w:eastAsia="en-US"/>
    </w:rPr>
  </w:style>
  <w:style w:type="character" w:customStyle="1" w:styleId="a4">
    <w:name w:val="טקסט בלונים תו"/>
    <w:basedOn w:val="a0"/>
    <w:link w:val="a3"/>
    <w:uiPriority w:val="99"/>
    <w:semiHidden/>
    <w:rsid w:val="00013CE6"/>
    <w:rPr>
      <w:rFonts w:ascii="Tahoma" w:hAnsi="Tahoma" w:cs="Tahoma"/>
      <w:sz w:val="16"/>
      <w:szCs w:val="16"/>
    </w:rPr>
  </w:style>
  <w:style w:type="paragraph" w:customStyle="1" w:styleId="a5">
    <w:name w:val="פסוקים"/>
    <w:basedOn w:val="a6"/>
    <w:qFormat/>
    <w:rsid w:val="00013CE6"/>
    <w:pPr>
      <w:ind w:left="454" w:hanging="454"/>
    </w:pPr>
    <w:rPr>
      <w:rFonts w:cs="Guttman Keren"/>
      <w:i w:val="0"/>
      <w:iCs w:val="0"/>
      <w:color w:val="auto"/>
      <w:sz w:val="23"/>
      <w:szCs w:val="20"/>
    </w:rPr>
  </w:style>
  <w:style w:type="paragraph" w:styleId="a6">
    <w:name w:val="Quote"/>
    <w:basedOn w:val="a"/>
    <w:next w:val="a"/>
    <w:link w:val="a7"/>
    <w:uiPriority w:val="29"/>
    <w:qFormat/>
    <w:rsid w:val="00013CE6"/>
    <w:rPr>
      <w:i/>
      <w:iCs/>
      <w:color w:val="000000" w:themeColor="text1"/>
    </w:rPr>
  </w:style>
  <w:style w:type="character" w:customStyle="1" w:styleId="a7">
    <w:name w:val="ציטוט תו"/>
    <w:basedOn w:val="a0"/>
    <w:link w:val="a6"/>
    <w:uiPriority w:val="29"/>
    <w:rsid w:val="00013CE6"/>
    <w:rPr>
      <w:rFonts w:ascii="Times New Roman" w:eastAsia="Times New Roman" w:hAnsi="Times New Roman" w:cs="Times New Roman"/>
      <w:i/>
      <w:iCs/>
      <w:color w:val="000000" w:themeColor="text1"/>
      <w:sz w:val="24"/>
      <w:szCs w:val="24"/>
      <w:lang w:eastAsia="he-IL"/>
    </w:rPr>
  </w:style>
  <w:style w:type="character" w:customStyle="1" w:styleId="20">
    <w:name w:val="כותרת 2 תו"/>
    <w:basedOn w:val="a0"/>
    <w:link w:val="2"/>
    <w:rsid w:val="00013CE6"/>
    <w:rPr>
      <w:rFonts w:ascii="Times New Roman" w:eastAsia="Times New Roman" w:hAnsi="Times New Roman" w:cs="Times New Roman"/>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495</Words>
  <Characters>2477</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tel1</dc:creator>
  <cp:keywords/>
  <dc:description/>
  <cp:lastModifiedBy>tel1</cp:lastModifiedBy>
  <cp:revision>2</cp:revision>
  <dcterms:created xsi:type="dcterms:W3CDTF">2017-05-16T09:04:00Z</dcterms:created>
  <dcterms:modified xsi:type="dcterms:W3CDTF">2017-05-16T14:36:00Z</dcterms:modified>
</cp:coreProperties>
</file>